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0C185" w14:textId="77777777" w:rsidR="006E352B" w:rsidRPr="0022081A" w:rsidRDefault="006E352B" w:rsidP="006E352B">
      <w:pPr>
        <w:rPr>
          <w:b/>
          <w:bCs/>
          <w:sz w:val="24"/>
          <w:szCs w:val="24"/>
        </w:rPr>
      </w:pPr>
      <w:r w:rsidRPr="0022081A">
        <w:rPr>
          <w:b/>
          <w:bCs/>
          <w:sz w:val="24"/>
          <w:szCs w:val="24"/>
        </w:rPr>
        <w:t>Overview</w:t>
      </w:r>
    </w:p>
    <w:p w14:paraId="77DCD4E5" w14:textId="77777777" w:rsidR="006E352B" w:rsidRPr="0022081A" w:rsidRDefault="006E352B" w:rsidP="006E352B">
      <w:pPr>
        <w:rPr>
          <w:sz w:val="24"/>
          <w:szCs w:val="24"/>
        </w:rPr>
      </w:pPr>
    </w:p>
    <w:p w14:paraId="6DE03D44" w14:textId="3433B458" w:rsidR="006E352B" w:rsidRPr="0022081A" w:rsidRDefault="006E352B" w:rsidP="006E352B">
      <w:pPr>
        <w:rPr>
          <w:sz w:val="24"/>
          <w:szCs w:val="24"/>
        </w:rPr>
      </w:pPr>
      <w:r w:rsidRPr="0022081A">
        <w:rPr>
          <w:sz w:val="24"/>
          <w:szCs w:val="24"/>
        </w:rPr>
        <w:t xml:space="preserve">The Donor Privacy Policy provides guidance for West </w:t>
      </w:r>
      <w:r>
        <w:rPr>
          <w:sz w:val="24"/>
          <w:szCs w:val="24"/>
        </w:rPr>
        <w:t>Shore</w:t>
      </w:r>
      <w:r w:rsidRPr="0022081A">
        <w:rPr>
          <w:sz w:val="24"/>
          <w:szCs w:val="24"/>
        </w:rPr>
        <w:t xml:space="preserve"> Foundation</w:t>
      </w:r>
      <w:r w:rsidR="00681813">
        <w:rPr>
          <w:sz w:val="24"/>
          <w:szCs w:val="24"/>
        </w:rPr>
        <w:t xml:space="preserve"> (</w:t>
      </w:r>
      <w:r w:rsidR="000A777A">
        <w:rPr>
          <w:sz w:val="24"/>
          <w:szCs w:val="24"/>
        </w:rPr>
        <w:t xml:space="preserve">WSF, </w:t>
      </w:r>
      <w:r w:rsidR="00681813">
        <w:rPr>
          <w:sz w:val="24"/>
          <w:szCs w:val="24"/>
        </w:rPr>
        <w:t>the Foundation)</w:t>
      </w:r>
      <w:r w:rsidRPr="0022081A">
        <w:rPr>
          <w:sz w:val="24"/>
          <w:szCs w:val="24"/>
        </w:rPr>
        <w:t xml:space="preserve"> staff and volunteers regarding the use of donors’ personal information.</w:t>
      </w:r>
    </w:p>
    <w:p w14:paraId="4E9B3F15" w14:textId="77777777" w:rsidR="006E352B" w:rsidRPr="0022081A" w:rsidRDefault="006E352B" w:rsidP="006E352B">
      <w:pPr>
        <w:rPr>
          <w:sz w:val="24"/>
          <w:szCs w:val="24"/>
        </w:rPr>
      </w:pPr>
    </w:p>
    <w:p w14:paraId="34CFD954" w14:textId="77777777" w:rsidR="006E352B" w:rsidRPr="0022081A" w:rsidRDefault="006E352B" w:rsidP="006E352B">
      <w:pPr>
        <w:rPr>
          <w:sz w:val="24"/>
          <w:szCs w:val="24"/>
        </w:rPr>
      </w:pPr>
      <w:r w:rsidRPr="0022081A">
        <w:rPr>
          <w:sz w:val="24"/>
          <w:szCs w:val="24"/>
        </w:rPr>
        <w:t>The Foundation respects the privacy of donors and is committed to protecting their personal information. This policy details how donors’ personal information is collected, used, and maintained.</w:t>
      </w:r>
    </w:p>
    <w:p w14:paraId="09397E6F" w14:textId="77777777" w:rsidR="006E352B" w:rsidRPr="0022081A" w:rsidRDefault="006E352B" w:rsidP="006E352B">
      <w:pPr>
        <w:rPr>
          <w:sz w:val="24"/>
          <w:szCs w:val="24"/>
        </w:rPr>
      </w:pPr>
    </w:p>
    <w:p w14:paraId="7DB42F34" w14:textId="77777777" w:rsidR="006E352B" w:rsidRPr="0022081A" w:rsidRDefault="006E352B" w:rsidP="006E352B">
      <w:pPr>
        <w:rPr>
          <w:b/>
          <w:bCs/>
          <w:sz w:val="24"/>
          <w:szCs w:val="24"/>
        </w:rPr>
      </w:pPr>
      <w:r w:rsidRPr="0022081A">
        <w:rPr>
          <w:b/>
          <w:bCs/>
          <w:sz w:val="24"/>
          <w:szCs w:val="24"/>
        </w:rPr>
        <w:t>Definition</w:t>
      </w:r>
    </w:p>
    <w:p w14:paraId="0483D7A7" w14:textId="77777777" w:rsidR="006E352B" w:rsidRPr="0022081A" w:rsidRDefault="006E352B" w:rsidP="006E352B">
      <w:pPr>
        <w:rPr>
          <w:sz w:val="24"/>
          <w:szCs w:val="24"/>
        </w:rPr>
      </w:pPr>
    </w:p>
    <w:p w14:paraId="50F4DB96" w14:textId="77777777" w:rsidR="006E352B" w:rsidRPr="0022081A" w:rsidRDefault="006E352B" w:rsidP="006E352B">
      <w:pPr>
        <w:rPr>
          <w:sz w:val="24"/>
          <w:szCs w:val="24"/>
        </w:rPr>
      </w:pPr>
      <w:r w:rsidRPr="0022081A">
        <w:rPr>
          <w:sz w:val="24"/>
          <w:szCs w:val="24"/>
        </w:rPr>
        <w:t>Donor information includes name, address, telephone numbers, email address, spouse’s name, donation amount, designations, donor history, contributions, and limited demographic information.</w:t>
      </w:r>
    </w:p>
    <w:p w14:paraId="72AECA85" w14:textId="77777777" w:rsidR="006E352B" w:rsidRPr="0022081A" w:rsidRDefault="006E352B" w:rsidP="006E352B">
      <w:pPr>
        <w:rPr>
          <w:sz w:val="24"/>
          <w:szCs w:val="24"/>
        </w:rPr>
      </w:pPr>
    </w:p>
    <w:p w14:paraId="369C3EC3" w14:textId="77777777" w:rsidR="006E352B" w:rsidRPr="0022081A" w:rsidRDefault="006E352B" w:rsidP="006E352B">
      <w:pPr>
        <w:rPr>
          <w:b/>
          <w:bCs/>
          <w:sz w:val="24"/>
          <w:szCs w:val="24"/>
        </w:rPr>
      </w:pPr>
      <w:r w:rsidRPr="0022081A">
        <w:rPr>
          <w:b/>
          <w:bCs/>
          <w:sz w:val="24"/>
          <w:szCs w:val="24"/>
        </w:rPr>
        <w:t>Use of Information</w:t>
      </w:r>
    </w:p>
    <w:p w14:paraId="23208ECA" w14:textId="77777777" w:rsidR="006E352B" w:rsidRPr="0022081A" w:rsidRDefault="006E352B" w:rsidP="006E352B">
      <w:pPr>
        <w:rPr>
          <w:b/>
          <w:bCs/>
          <w:sz w:val="24"/>
          <w:szCs w:val="24"/>
        </w:rPr>
      </w:pPr>
    </w:p>
    <w:p w14:paraId="3312ADF4" w14:textId="77777777" w:rsidR="006E352B" w:rsidRPr="0022081A" w:rsidRDefault="006E352B" w:rsidP="006E352B">
      <w:pPr>
        <w:rPr>
          <w:sz w:val="24"/>
          <w:szCs w:val="24"/>
        </w:rPr>
      </w:pPr>
      <w:r w:rsidRPr="0022081A">
        <w:rPr>
          <w:sz w:val="24"/>
          <w:szCs w:val="24"/>
        </w:rPr>
        <w:t xml:space="preserve">The Foundation will not store credit card information, bank account numbers, or other account data used in payment processing services as part of an online donation, purchase, or registration. </w:t>
      </w:r>
    </w:p>
    <w:p w14:paraId="6EA849EC" w14:textId="77777777" w:rsidR="006E352B" w:rsidRPr="0022081A" w:rsidRDefault="006E352B" w:rsidP="006E352B">
      <w:pPr>
        <w:rPr>
          <w:sz w:val="24"/>
          <w:szCs w:val="24"/>
        </w:rPr>
      </w:pPr>
    </w:p>
    <w:p w14:paraId="4928CC3C" w14:textId="5674FE87" w:rsidR="006E352B" w:rsidRPr="0022081A" w:rsidRDefault="006E352B" w:rsidP="006E352B">
      <w:pPr>
        <w:rPr>
          <w:sz w:val="24"/>
          <w:szCs w:val="24"/>
        </w:rPr>
      </w:pPr>
      <w:r w:rsidRPr="0022081A">
        <w:rPr>
          <w:sz w:val="24"/>
          <w:szCs w:val="24"/>
        </w:rPr>
        <w:t xml:space="preserve">Credit card numbers provided by donors through any physical forms or via telephone to authorize payments will be securely transmitted to payment processing service </w:t>
      </w:r>
      <w:r w:rsidR="006347E6" w:rsidRPr="0022081A">
        <w:rPr>
          <w:sz w:val="24"/>
          <w:szCs w:val="24"/>
        </w:rPr>
        <w:t>providers and</w:t>
      </w:r>
      <w:r w:rsidRPr="0022081A">
        <w:rPr>
          <w:sz w:val="24"/>
          <w:szCs w:val="24"/>
        </w:rPr>
        <w:t xml:space="preserve"> then destroyed. </w:t>
      </w:r>
    </w:p>
    <w:p w14:paraId="3D2FEA0C" w14:textId="77777777" w:rsidR="006E352B" w:rsidRPr="0022081A" w:rsidRDefault="006E352B" w:rsidP="006E352B">
      <w:pPr>
        <w:rPr>
          <w:sz w:val="24"/>
          <w:szCs w:val="24"/>
        </w:rPr>
      </w:pPr>
    </w:p>
    <w:p w14:paraId="72329670" w14:textId="77777777" w:rsidR="006E352B" w:rsidRPr="0022081A" w:rsidRDefault="006E352B" w:rsidP="006E352B">
      <w:pPr>
        <w:rPr>
          <w:sz w:val="24"/>
          <w:szCs w:val="24"/>
        </w:rPr>
      </w:pPr>
      <w:r w:rsidRPr="0022081A">
        <w:rPr>
          <w:sz w:val="24"/>
          <w:szCs w:val="24"/>
        </w:rPr>
        <w:t>The Foundation uses donor information for the following purposes: administer and maintain records relating to donations; facilitate fundraising; communicate with donors about the Foundation; distribute receipts to donors; bill donors for unpaid pledges; thank donors for their support; provide information used in internal analysis; and comply with legal or regulatory requirements.</w:t>
      </w:r>
    </w:p>
    <w:p w14:paraId="19C23CDA" w14:textId="77777777" w:rsidR="006E352B" w:rsidRPr="0022081A" w:rsidRDefault="006E352B" w:rsidP="006E352B">
      <w:pPr>
        <w:rPr>
          <w:sz w:val="24"/>
          <w:szCs w:val="24"/>
        </w:rPr>
      </w:pPr>
    </w:p>
    <w:p w14:paraId="4BA53BE7" w14:textId="77777777" w:rsidR="006E352B" w:rsidRPr="0022081A" w:rsidRDefault="006E352B" w:rsidP="006E352B">
      <w:pPr>
        <w:rPr>
          <w:sz w:val="24"/>
          <w:szCs w:val="24"/>
        </w:rPr>
      </w:pPr>
      <w:r w:rsidRPr="0022081A">
        <w:rPr>
          <w:sz w:val="24"/>
          <w:szCs w:val="24"/>
        </w:rPr>
        <w:t xml:space="preserve">The Foundation will not sell or trade donor information, nor share information with any third parties unless given specific permission to do so by the donor. </w:t>
      </w:r>
    </w:p>
    <w:p w14:paraId="1CF7FC6A" w14:textId="77777777" w:rsidR="006E352B" w:rsidRPr="0022081A" w:rsidRDefault="006E352B" w:rsidP="006E352B">
      <w:pPr>
        <w:rPr>
          <w:sz w:val="24"/>
          <w:szCs w:val="24"/>
        </w:rPr>
      </w:pPr>
    </w:p>
    <w:p w14:paraId="709B2CC5" w14:textId="77777777" w:rsidR="006E352B" w:rsidRPr="0022081A" w:rsidRDefault="006E352B" w:rsidP="006E352B">
      <w:pPr>
        <w:rPr>
          <w:sz w:val="24"/>
          <w:szCs w:val="24"/>
        </w:rPr>
      </w:pPr>
      <w:r w:rsidRPr="0022081A">
        <w:rPr>
          <w:sz w:val="24"/>
          <w:szCs w:val="24"/>
        </w:rPr>
        <w:t xml:space="preserve">The Foundation may, at times, publicly recognize the receipt and purpose of donors’ gifts. Donors who wish to remain anonymous should notify the Foundation in writing at the time of the donation. </w:t>
      </w:r>
    </w:p>
    <w:p w14:paraId="0C117F99" w14:textId="77777777" w:rsidR="006E352B" w:rsidRPr="0022081A" w:rsidRDefault="006E352B" w:rsidP="006E352B">
      <w:pPr>
        <w:rPr>
          <w:sz w:val="24"/>
          <w:szCs w:val="24"/>
        </w:rPr>
      </w:pPr>
    </w:p>
    <w:p w14:paraId="1658D824" w14:textId="77777777" w:rsidR="006E352B" w:rsidRDefault="006E352B" w:rsidP="006E352B">
      <w:r w:rsidRPr="0022081A">
        <w:rPr>
          <w:sz w:val="24"/>
          <w:szCs w:val="24"/>
        </w:rPr>
        <w:t>Data on donors and donation amounts may be aggregated for reporting purposes including grant applications, trend analysis, and reporting requirements without explicit consent of the dono</w:t>
      </w:r>
      <w:r>
        <w:t xml:space="preserve">rs. </w:t>
      </w:r>
    </w:p>
    <w:p w14:paraId="378139E3" w14:textId="77777777" w:rsidR="00927D88" w:rsidRPr="00974733" w:rsidRDefault="00927D88" w:rsidP="00974733"/>
    <w:sectPr w:rsidR="00927D88" w:rsidRPr="00974733">
      <w:headerReference w:type="even" r:id="rId8"/>
      <w:headerReference w:type="default" r:id="rId9"/>
      <w:footerReference w:type="even" r:id="rId10"/>
      <w:footerReference w:type="default" r:id="rId11"/>
      <w:headerReference w:type="first" r:id="rId12"/>
      <w:footerReference w:type="first" r:id="rId13"/>
      <w:pgSz w:w="12240" w:h="15840"/>
      <w:pgMar w:top="640" w:right="620" w:bottom="280" w:left="6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16404" w14:textId="77777777" w:rsidR="00A57A86" w:rsidRDefault="00A57A86">
      <w:r>
        <w:separator/>
      </w:r>
    </w:p>
  </w:endnote>
  <w:endnote w:type="continuationSeparator" w:id="0">
    <w:p w14:paraId="2BECD009" w14:textId="77777777" w:rsidR="00A57A86" w:rsidRDefault="00A5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32A0E" w14:textId="77777777" w:rsidR="00C2576B" w:rsidRDefault="00C2576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C58DE" w14:textId="77777777" w:rsidR="00C2576B" w:rsidRDefault="00C2576B">
    <w:pPr>
      <w:pBdr>
        <w:top w:val="nil"/>
        <w:left w:val="nil"/>
        <w:bottom w:val="nil"/>
        <w:right w:val="nil"/>
        <w:between w:val="nil"/>
      </w:pBdr>
      <w:tabs>
        <w:tab w:val="center" w:pos="4680"/>
        <w:tab w:val="right" w:pos="9360"/>
      </w:tabs>
      <w:rPr>
        <w:color w:val="000000"/>
      </w:rPr>
    </w:pPr>
  </w:p>
  <w:p w14:paraId="4729F931" w14:textId="2601528C" w:rsidR="00C2576B" w:rsidRDefault="00124733">
    <w:pPr>
      <w:pBdr>
        <w:top w:val="nil"/>
        <w:left w:val="nil"/>
        <w:bottom w:val="nil"/>
        <w:right w:val="nil"/>
        <w:between w:val="nil"/>
      </w:pBdr>
      <w:tabs>
        <w:tab w:val="center" w:pos="4680"/>
        <w:tab w:val="right" w:pos="9360"/>
      </w:tabs>
      <w:rPr>
        <w:color w:val="000000"/>
      </w:rPr>
    </w:pPr>
    <w:r>
      <w:rPr>
        <w:color w:val="000000"/>
      </w:rPr>
      <w:t xml:space="preserve">Approved: </w:t>
    </w:r>
    <w:r w:rsidR="00603B73">
      <w:rPr>
        <w:color w:val="000000"/>
      </w:rPr>
      <w:t>April 8,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40478" w14:textId="77777777" w:rsidR="00C2576B" w:rsidRDefault="00C2576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8256A" w14:textId="77777777" w:rsidR="00A57A86" w:rsidRDefault="00A57A86">
      <w:r>
        <w:separator/>
      </w:r>
    </w:p>
  </w:footnote>
  <w:footnote w:type="continuationSeparator" w:id="0">
    <w:p w14:paraId="46C509CC" w14:textId="77777777" w:rsidR="00A57A86" w:rsidRDefault="00A57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776C" w14:textId="77777777" w:rsidR="00C2576B" w:rsidRDefault="00C2576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3790" w14:textId="1AE6AAD6" w:rsidR="00C2576B" w:rsidRDefault="008B306F">
    <w:pPr>
      <w:pBdr>
        <w:top w:val="nil"/>
        <w:left w:val="nil"/>
        <w:bottom w:val="nil"/>
        <w:right w:val="nil"/>
        <w:between w:val="nil"/>
      </w:pBdr>
      <w:tabs>
        <w:tab w:val="center" w:pos="4680"/>
        <w:tab w:val="right" w:pos="9360"/>
      </w:tabs>
      <w:rPr>
        <w:color w:val="000000"/>
      </w:rPr>
    </w:pPr>
    <w:r>
      <w:rPr>
        <w:noProof/>
        <w:color w:val="000000"/>
      </w:rPr>
      <w:drawing>
        <wp:anchor distT="0" distB="0" distL="114300" distR="114300" simplePos="0" relativeHeight="251660288" behindDoc="0" locked="0" layoutInCell="1" allowOverlap="1" wp14:anchorId="313B59BE" wp14:editId="07621C83">
          <wp:simplePos x="0" y="0"/>
          <wp:positionH relativeFrom="column">
            <wp:posOffset>-19050</wp:posOffset>
          </wp:positionH>
          <wp:positionV relativeFrom="paragraph">
            <wp:posOffset>-361950</wp:posOffset>
          </wp:positionV>
          <wp:extent cx="1809750" cy="1587500"/>
          <wp:effectExtent l="0" t="0" r="0" b="0"/>
          <wp:wrapTopAndBottom/>
          <wp:docPr id="18320400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1587500"/>
                  </a:xfrm>
                  <a:prstGeom prst="rect">
                    <a:avLst/>
                  </a:prstGeom>
                  <a:noFill/>
                  <a:ln>
                    <a:noFill/>
                  </a:ln>
                </pic:spPr>
              </pic:pic>
            </a:graphicData>
          </a:graphic>
        </wp:anchor>
      </w:drawing>
    </w:r>
    <w:r w:rsidR="00124733">
      <w:rPr>
        <w:noProof/>
      </w:rPr>
      <mc:AlternateContent>
        <mc:Choice Requires="wps">
          <w:drawing>
            <wp:anchor distT="0" distB="0" distL="114300" distR="114300" simplePos="0" relativeHeight="251659264" behindDoc="0" locked="0" layoutInCell="1" hidden="0" allowOverlap="1" wp14:anchorId="506F39D3" wp14:editId="46B5D114">
              <wp:simplePos x="0" y="0"/>
              <wp:positionH relativeFrom="column">
                <wp:posOffset>2679700</wp:posOffset>
              </wp:positionH>
              <wp:positionV relativeFrom="paragraph">
                <wp:posOffset>38100</wp:posOffset>
              </wp:positionV>
              <wp:extent cx="4260850" cy="845185"/>
              <wp:effectExtent l="0" t="0" r="0" b="0"/>
              <wp:wrapSquare wrapText="bothSides" distT="0" distB="0" distL="114300" distR="114300"/>
              <wp:docPr id="492975981" name="Freeform: Shape 492975981"/>
              <wp:cNvGraphicFramePr/>
              <a:graphic xmlns:a="http://schemas.openxmlformats.org/drawingml/2006/main">
                <a:graphicData uri="http://schemas.microsoft.com/office/word/2010/wordprocessingShape">
                  <wps:wsp>
                    <wps:cNvSpPr/>
                    <wps:spPr>
                      <a:xfrm>
                        <a:off x="3220338" y="3362170"/>
                        <a:ext cx="4251325" cy="835660"/>
                      </a:xfrm>
                      <a:custGeom>
                        <a:avLst/>
                        <a:gdLst/>
                        <a:ahLst/>
                        <a:cxnLst/>
                        <a:rect l="l" t="t" r="r" b="b"/>
                        <a:pathLst>
                          <a:path w="4251325" h="835660" extrusionOk="0">
                            <a:moveTo>
                              <a:pt x="0" y="0"/>
                            </a:moveTo>
                            <a:lnTo>
                              <a:pt x="0" y="835660"/>
                            </a:lnTo>
                            <a:lnTo>
                              <a:pt x="4251325" y="835660"/>
                            </a:lnTo>
                            <a:lnTo>
                              <a:pt x="4251325" y="0"/>
                            </a:lnTo>
                            <a:close/>
                          </a:path>
                        </a:pathLst>
                      </a:custGeom>
                      <a:noFill/>
                      <a:ln>
                        <a:noFill/>
                      </a:ln>
                    </wps:spPr>
                    <wps:txbx>
                      <w:txbxContent>
                        <w:p w14:paraId="7CBC4110" w14:textId="77777777" w:rsidR="00676967" w:rsidRDefault="00676967" w:rsidP="00676967">
                          <w:pPr>
                            <w:pStyle w:val="TableParagraph"/>
                            <w:ind w:right="1035"/>
                            <w:rPr>
                              <w:b/>
                              <w:sz w:val="40"/>
                            </w:rPr>
                          </w:pPr>
                          <w:r>
                            <w:rPr>
                              <w:b/>
                              <w:color w:val="C0504D"/>
                              <w:sz w:val="40"/>
                            </w:rPr>
                            <w:t>WEST SHORE FOUNDATION</w:t>
                          </w:r>
                        </w:p>
                        <w:p w14:paraId="738620DF" w14:textId="77777777" w:rsidR="00C2576B" w:rsidRDefault="00C2576B">
                          <w:pPr>
                            <w:textDirection w:val="btLr"/>
                          </w:pPr>
                        </w:p>
                        <w:p w14:paraId="7BA7F050" w14:textId="1F30A666" w:rsidR="00C2576B" w:rsidRDefault="00124733">
                          <w:pPr>
                            <w:textDirection w:val="btLr"/>
                          </w:pPr>
                          <w:r>
                            <w:rPr>
                              <w:color w:val="000000"/>
                              <w:sz w:val="28"/>
                            </w:rPr>
                            <w:t xml:space="preserve">Policy </w:t>
                          </w:r>
                          <w:r w:rsidR="000A777A">
                            <w:rPr>
                              <w:color w:val="000000"/>
                              <w:sz w:val="28"/>
                            </w:rPr>
                            <w:t>41</w:t>
                          </w:r>
                          <w:r w:rsidR="00676967">
                            <w:rPr>
                              <w:color w:val="000000"/>
                              <w:sz w:val="28"/>
                            </w:rPr>
                            <w:t>:</w:t>
                          </w:r>
                          <w:r w:rsidR="009A0AB5">
                            <w:rPr>
                              <w:color w:val="000000"/>
                              <w:sz w:val="28"/>
                            </w:rPr>
                            <w:t xml:space="preserve"> </w:t>
                          </w:r>
                          <w:r w:rsidR="000A777A">
                            <w:rPr>
                              <w:color w:val="000000"/>
                              <w:sz w:val="28"/>
                            </w:rPr>
                            <w:t>Donor Privacy</w:t>
                          </w:r>
                        </w:p>
                      </w:txbxContent>
                    </wps:txbx>
                    <wps:bodyPr spcFirstLastPara="1" wrap="square" lIns="114300" tIns="45700" rIns="114300" bIns="45700" anchor="t" anchorCtr="0">
                      <a:noAutofit/>
                    </wps:bodyPr>
                  </wps:wsp>
                </a:graphicData>
              </a:graphic>
            </wp:anchor>
          </w:drawing>
        </mc:Choice>
        <mc:Fallback>
          <w:pict>
            <v:shape w14:anchorId="506F39D3" id="Freeform: Shape 492975981" o:spid="_x0000_s1026" style="position:absolute;margin-left:211pt;margin-top:3pt;width:335.5pt;height:66.5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4251325,835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" adj="-11796480,,5400" path="m,l,835660r4251325,l4251325,,,xe" filled="f" stroked="f">
              <v:stroke joinstyle="miter"/>
              <v:formulas/>
              <v:path arrowok="t" o:extrusionok="f" o:connecttype="custom" textboxrect="0,0,4251325,835660"/>
              <v:textbox inset="9pt,1.2694mm,9pt,1.2694mm">
                <w:txbxContent>
                  <w:p w14:paraId="7CBC4110" w14:textId="77777777" w:rsidR="00676967" w:rsidRDefault="00676967" w:rsidP="00676967">
                    <w:pPr>
                      <w:pStyle w:val="TableParagraph"/>
                      <w:ind w:right="1035"/>
                      <w:rPr>
                        <w:b/>
                        <w:sz w:val="40"/>
                      </w:rPr>
                    </w:pPr>
                    <w:r>
                      <w:rPr>
                        <w:b/>
                        <w:color w:val="C0504D"/>
                        <w:sz w:val="40"/>
                      </w:rPr>
                      <w:t>WEST SHORE FOUNDATION</w:t>
                    </w:r>
                  </w:p>
                  <w:p w14:paraId="738620DF" w14:textId="77777777" w:rsidR="00C2576B" w:rsidRDefault="00C2576B">
                    <w:pPr>
                      <w:textDirection w:val="btLr"/>
                    </w:pPr>
                  </w:p>
                  <w:p w14:paraId="7BA7F050" w14:textId="1F30A666" w:rsidR="00C2576B" w:rsidRDefault="00124733">
                    <w:pPr>
                      <w:textDirection w:val="btLr"/>
                    </w:pPr>
                    <w:r>
                      <w:rPr>
                        <w:color w:val="000000"/>
                        <w:sz w:val="28"/>
                      </w:rPr>
                      <w:t xml:space="preserve">Policy </w:t>
                    </w:r>
                    <w:r w:rsidR="000A777A">
                      <w:rPr>
                        <w:color w:val="000000"/>
                        <w:sz w:val="28"/>
                      </w:rPr>
                      <w:t>41</w:t>
                    </w:r>
                    <w:r w:rsidR="00676967">
                      <w:rPr>
                        <w:color w:val="000000"/>
                        <w:sz w:val="28"/>
                      </w:rPr>
                      <w:t>:</w:t>
                    </w:r>
                    <w:r w:rsidR="009A0AB5">
                      <w:rPr>
                        <w:color w:val="000000"/>
                        <w:sz w:val="28"/>
                      </w:rPr>
                      <w:t xml:space="preserve"> </w:t>
                    </w:r>
                    <w:r w:rsidR="000A777A">
                      <w:rPr>
                        <w:color w:val="000000"/>
                        <w:sz w:val="28"/>
                      </w:rPr>
                      <w:t>Donor Privacy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C2C6" w14:textId="77777777" w:rsidR="00C2576B" w:rsidRDefault="00C2576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4388"/>
    <w:multiLevelType w:val="hybridMultilevel"/>
    <w:tmpl w:val="DFD81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51E56"/>
    <w:multiLevelType w:val="hybridMultilevel"/>
    <w:tmpl w:val="73E24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E4954"/>
    <w:multiLevelType w:val="hybridMultilevel"/>
    <w:tmpl w:val="E2207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628366">
    <w:abstractNumId w:val="1"/>
  </w:num>
  <w:num w:numId="2" w16cid:durableId="1468207690">
    <w:abstractNumId w:val="2"/>
  </w:num>
  <w:num w:numId="3" w16cid:durableId="181260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6B"/>
    <w:rsid w:val="000611E1"/>
    <w:rsid w:val="00063D89"/>
    <w:rsid w:val="00071026"/>
    <w:rsid w:val="00085D38"/>
    <w:rsid w:val="000A777A"/>
    <w:rsid w:val="000B0B75"/>
    <w:rsid w:val="000F7A52"/>
    <w:rsid w:val="00124733"/>
    <w:rsid w:val="00164E04"/>
    <w:rsid w:val="001A12E4"/>
    <w:rsid w:val="001A78FE"/>
    <w:rsid w:val="001E6185"/>
    <w:rsid w:val="001F2F2D"/>
    <w:rsid w:val="001F6169"/>
    <w:rsid w:val="00205A42"/>
    <w:rsid w:val="00217364"/>
    <w:rsid w:val="0022736F"/>
    <w:rsid w:val="002F045D"/>
    <w:rsid w:val="0031135A"/>
    <w:rsid w:val="0031601B"/>
    <w:rsid w:val="0038368C"/>
    <w:rsid w:val="00391177"/>
    <w:rsid w:val="00421203"/>
    <w:rsid w:val="004B4446"/>
    <w:rsid w:val="004F5107"/>
    <w:rsid w:val="00501577"/>
    <w:rsid w:val="00505B38"/>
    <w:rsid w:val="00527B11"/>
    <w:rsid w:val="00565FAB"/>
    <w:rsid w:val="005664B1"/>
    <w:rsid w:val="005C439A"/>
    <w:rsid w:val="00603B73"/>
    <w:rsid w:val="00626606"/>
    <w:rsid w:val="006347E6"/>
    <w:rsid w:val="0063705D"/>
    <w:rsid w:val="006411A6"/>
    <w:rsid w:val="00641B98"/>
    <w:rsid w:val="00667267"/>
    <w:rsid w:val="00676967"/>
    <w:rsid w:val="00681813"/>
    <w:rsid w:val="006B5F31"/>
    <w:rsid w:val="006E352B"/>
    <w:rsid w:val="006F1CCA"/>
    <w:rsid w:val="006F56C1"/>
    <w:rsid w:val="00751E10"/>
    <w:rsid w:val="007774B0"/>
    <w:rsid w:val="00783E5E"/>
    <w:rsid w:val="007855C7"/>
    <w:rsid w:val="007931DA"/>
    <w:rsid w:val="00794CD9"/>
    <w:rsid w:val="007A22A2"/>
    <w:rsid w:val="007D1DBE"/>
    <w:rsid w:val="008477FF"/>
    <w:rsid w:val="00847958"/>
    <w:rsid w:val="008A691B"/>
    <w:rsid w:val="008B306F"/>
    <w:rsid w:val="008C7E5E"/>
    <w:rsid w:val="008D14AD"/>
    <w:rsid w:val="008F57FF"/>
    <w:rsid w:val="00904EB4"/>
    <w:rsid w:val="009275BF"/>
    <w:rsid w:val="00927D88"/>
    <w:rsid w:val="00946C77"/>
    <w:rsid w:val="00961867"/>
    <w:rsid w:val="00974733"/>
    <w:rsid w:val="009A01C7"/>
    <w:rsid w:val="009A0AB5"/>
    <w:rsid w:val="009D029E"/>
    <w:rsid w:val="009D3614"/>
    <w:rsid w:val="009E3E98"/>
    <w:rsid w:val="009F2489"/>
    <w:rsid w:val="00A124E2"/>
    <w:rsid w:val="00A20C4A"/>
    <w:rsid w:val="00A26F7D"/>
    <w:rsid w:val="00A57A86"/>
    <w:rsid w:val="00A72C52"/>
    <w:rsid w:val="00A733D6"/>
    <w:rsid w:val="00B0208A"/>
    <w:rsid w:val="00B458BC"/>
    <w:rsid w:val="00B85BD8"/>
    <w:rsid w:val="00BF64E1"/>
    <w:rsid w:val="00C1394D"/>
    <w:rsid w:val="00C161BE"/>
    <w:rsid w:val="00C2576B"/>
    <w:rsid w:val="00C4306A"/>
    <w:rsid w:val="00CC746E"/>
    <w:rsid w:val="00CE06E1"/>
    <w:rsid w:val="00CE73FA"/>
    <w:rsid w:val="00CF7B4B"/>
    <w:rsid w:val="00D212F2"/>
    <w:rsid w:val="00D3403D"/>
    <w:rsid w:val="00D51913"/>
    <w:rsid w:val="00D542CC"/>
    <w:rsid w:val="00D54421"/>
    <w:rsid w:val="00D6294C"/>
    <w:rsid w:val="00D633C8"/>
    <w:rsid w:val="00D667E2"/>
    <w:rsid w:val="00D712BC"/>
    <w:rsid w:val="00D811AA"/>
    <w:rsid w:val="00DA14A5"/>
    <w:rsid w:val="00DB17FC"/>
    <w:rsid w:val="00DB3061"/>
    <w:rsid w:val="00DC12B5"/>
    <w:rsid w:val="00E41183"/>
    <w:rsid w:val="00E60F62"/>
    <w:rsid w:val="00E905D2"/>
    <w:rsid w:val="00EB4C57"/>
    <w:rsid w:val="00EC0DB3"/>
    <w:rsid w:val="00EC44D3"/>
    <w:rsid w:val="00EE2BF5"/>
    <w:rsid w:val="00F469D7"/>
    <w:rsid w:val="00F80F4E"/>
    <w:rsid w:val="00FC16AA"/>
    <w:rsid w:val="00FE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DBE3"/>
  <w15:docId w15:val="{F20C0D55-ADFC-432A-A9E4-EEE0C98E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201"/>
      <w:ind w:left="1180" w:hanging="360"/>
    </w:pPr>
    <w:rPr>
      <w:sz w:val="24"/>
      <w:szCs w:val="24"/>
    </w:rPr>
  </w:style>
  <w:style w:type="paragraph" w:styleId="ListParagraph">
    <w:name w:val="List Paragraph"/>
    <w:basedOn w:val="Normal"/>
    <w:uiPriority w:val="1"/>
    <w:qFormat/>
    <w:pPr>
      <w:spacing w:before="201"/>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2BA4"/>
    <w:pPr>
      <w:tabs>
        <w:tab w:val="center" w:pos="4680"/>
        <w:tab w:val="right" w:pos="9360"/>
      </w:tabs>
    </w:pPr>
  </w:style>
  <w:style w:type="character" w:customStyle="1" w:styleId="HeaderChar">
    <w:name w:val="Header Char"/>
    <w:basedOn w:val="DefaultParagraphFont"/>
    <w:link w:val="Header"/>
    <w:uiPriority w:val="99"/>
    <w:rsid w:val="000D2BA4"/>
    <w:rPr>
      <w:rFonts w:ascii="Cambria" w:eastAsia="Cambria" w:hAnsi="Cambria" w:cs="Cambria"/>
      <w:lang w:bidi="en-US"/>
    </w:rPr>
  </w:style>
  <w:style w:type="paragraph" w:styleId="Footer">
    <w:name w:val="footer"/>
    <w:basedOn w:val="Normal"/>
    <w:link w:val="FooterChar"/>
    <w:uiPriority w:val="99"/>
    <w:unhideWhenUsed/>
    <w:rsid w:val="000D2BA4"/>
    <w:pPr>
      <w:tabs>
        <w:tab w:val="center" w:pos="4680"/>
        <w:tab w:val="right" w:pos="9360"/>
      </w:tabs>
    </w:pPr>
  </w:style>
  <w:style w:type="character" w:customStyle="1" w:styleId="FooterChar">
    <w:name w:val="Footer Char"/>
    <w:basedOn w:val="DefaultParagraphFont"/>
    <w:link w:val="Footer"/>
    <w:uiPriority w:val="99"/>
    <w:rsid w:val="000D2BA4"/>
    <w:rPr>
      <w:rFonts w:ascii="Cambria" w:eastAsia="Cambria" w:hAnsi="Cambria" w:cs="Cambria"/>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M8hq3KrpEXqL7aaoYO5kcbz+Hw==">CgMxLjA4AHIhMXlUOGI2U3Jud3hNbUU0ZnR2ZzFHRllzSnFkWmN4dGFK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aronc</dc:creator>
  <cp:lastModifiedBy>Nancy Snyder</cp:lastModifiedBy>
  <cp:revision>4</cp:revision>
  <dcterms:created xsi:type="dcterms:W3CDTF">2025-04-03T17:48:00Z</dcterms:created>
  <dcterms:modified xsi:type="dcterms:W3CDTF">2025-04-08T23:12:00Z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Microsoft® Word for Microsoft 365</vt:lpwstr>
  </property>
  <property fmtid="{D5CDD505-2E9C-101B-9397-08002B2CF9AE}" pid="4" name="LastSaved">
    <vt:filetime>2023-06-22T00:00:00Z</vt:filetime>
  </property>
</Properties>
</file>