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ED92F" w14:textId="77777777" w:rsidR="00C2576B" w:rsidRDefault="00C2576B">
      <w:pPr>
        <w:pBdr>
          <w:top w:val="nil"/>
          <w:left w:val="nil"/>
          <w:bottom w:val="nil"/>
          <w:right w:val="nil"/>
          <w:between w:val="nil"/>
        </w:pBdr>
        <w:spacing w:line="276" w:lineRule="auto"/>
      </w:pPr>
    </w:p>
    <w:p w14:paraId="4CEEB365" w14:textId="77777777" w:rsidR="00C2576B" w:rsidRDefault="00C2576B">
      <w:pPr>
        <w:rPr>
          <w:sz w:val="24"/>
          <w:szCs w:val="24"/>
        </w:rPr>
      </w:pPr>
    </w:p>
    <w:p w14:paraId="7C6502ED" w14:textId="77777777" w:rsidR="00C2576B" w:rsidRDefault="00124733">
      <w:pPr>
        <w:rPr>
          <w:b/>
          <w:sz w:val="24"/>
          <w:szCs w:val="24"/>
        </w:rPr>
      </w:pPr>
      <w:r>
        <w:rPr>
          <w:b/>
          <w:sz w:val="24"/>
          <w:szCs w:val="24"/>
        </w:rPr>
        <w:t>Overview</w:t>
      </w:r>
    </w:p>
    <w:p w14:paraId="4A2E4B1D" w14:textId="77777777" w:rsidR="00C2576B" w:rsidRDefault="00C2576B">
      <w:pPr>
        <w:rPr>
          <w:sz w:val="24"/>
          <w:szCs w:val="24"/>
        </w:rPr>
      </w:pPr>
    </w:p>
    <w:p w14:paraId="5DA3CB60" w14:textId="1E4F4EC9" w:rsidR="00C2576B" w:rsidRDefault="00124733">
      <w:pPr>
        <w:rPr>
          <w:sz w:val="24"/>
          <w:szCs w:val="24"/>
        </w:rPr>
      </w:pPr>
      <w:r>
        <w:rPr>
          <w:sz w:val="24"/>
          <w:szCs w:val="24"/>
        </w:rPr>
        <w:t xml:space="preserve">Grant awards that are made to </w:t>
      </w:r>
      <w:r w:rsidR="0031661D">
        <w:rPr>
          <w:sz w:val="24"/>
          <w:szCs w:val="24"/>
        </w:rPr>
        <w:t>the West</w:t>
      </w:r>
      <w:r>
        <w:rPr>
          <w:sz w:val="24"/>
          <w:szCs w:val="24"/>
        </w:rPr>
        <w:t xml:space="preserve"> </w:t>
      </w:r>
      <w:r w:rsidR="005C439A">
        <w:rPr>
          <w:sz w:val="24"/>
          <w:szCs w:val="24"/>
        </w:rPr>
        <w:t>Shore</w:t>
      </w:r>
      <w:r>
        <w:rPr>
          <w:sz w:val="24"/>
          <w:szCs w:val="24"/>
        </w:rPr>
        <w:t xml:space="preserve"> School District may include purchases of durable goods and equipment. This policy describes how materials purchased with West</w:t>
      </w:r>
      <w:r w:rsidR="001F6169">
        <w:rPr>
          <w:sz w:val="24"/>
          <w:szCs w:val="24"/>
        </w:rPr>
        <w:t xml:space="preserve"> Shore </w:t>
      </w:r>
      <w:r>
        <w:rPr>
          <w:sz w:val="24"/>
          <w:szCs w:val="24"/>
        </w:rPr>
        <w:t xml:space="preserve">Foundation funds should be maintained. </w:t>
      </w:r>
    </w:p>
    <w:p w14:paraId="6FBE01B5" w14:textId="77777777" w:rsidR="00C2576B" w:rsidRDefault="00C2576B">
      <w:pPr>
        <w:rPr>
          <w:sz w:val="24"/>
          <w:szCs w:val="24"/>
        </w:rPr>
      </w:pPr>
    </w:p>
    <w:p w14:paraId="675462CE" w14:textId="77777777" w:rsidR="00C2576B" w:rsidRDefault="00124733">
      <w:pPr>
        <w:rPr>
          <w:b/>
          <w:sz w:val="24"/>
          <w:szCs w:val="24"/>
        </w:rPr>
      </w:pPr>
      <w:r>
        <w:rPr>
          <w:b/>
          <w:sz w:val="24"/>
          <w:szCs w:val="24"/>
        </w:rPr>
        <w:t>Materials and Equipment</w:t>
      </w:r>
    </w:p>
    <w:p w14:paraId="2B5F61F6" w14:textId="77777777" w:rsidR="00C2576B" w:rsidRDefault="00C2576B">
      <w:pPr>
        <w:rPr>
          <w:sz w:val="24"/>
          <w:szCs w:val="24"/>
        </w:rPr>
      </w:pPr>
    </w:p>
    <w:p w14:paraId="5601924A" w14:textId="7AC27EA6" w:rsidR="00661342" w:rsidRDefault="00BB00B8">
      <w:pPr>
        <w:rPr>
          <w:sz w:val="24"/>
          <w:szCs w:val="24"/>
        </w:rPr>
      </w:pPr>
      <w:r>
        <w:rPr>
          <w:sz w:val="24"/>
          <w:szCs w:val="24"/>
        </w:rPr>
        <w:t xml:space="preserve">Materials and equipment will be purchased, received, </w:t>
      </w:r>
      <w:r w:rsidR="006D1047">
        <w:rPr>
          <w:sz w:val="24"/>
          <w:szCs w:val="24"/>
        </w:rPr>
        <w:t xml:space="preserve">and managed by employees of the West Shore School District. </w:t>
      </w:r>
      <w:r w:rsidR="004569A3">
        <w:rPr>
          <w:sz w:val="24"/>
          <w:szCs w:val="24"/>
        </w:rPr>
        <w:t xml:space="preserve">West Shore Foundation will not be responsible for the maintenance, upkeep, installation, or inventory of any </w:t>
      </w:r>
      <w:r w:rsidR="007F611A">
        <w:rPr>
          <w:sz w:val="24"/>
          <w:szCs w:val="24"/>
        </w:rPr>
        <w:t>goods or materials.</w:t>
      </w:r>
    </w:p>
    <w:p w14:paraId="1267C05B" w14:textId="77777777" w:rsidR="007F611A" w:rsidRDefault="007F611A">
      <w:pPr>
        <w:rPr>
          <w:sz w:val="24"/>
          <w:szCs w:val="24"/>
        </w:rPr>
      </w:pPr>
    </w:p>
    <w:p w14:paraId="2745079C" w14:textId="448974A1" w:rsidR="007F611A" w:rsidRDefault="007F611A">
      <w:pPr>
        <w:rPr>
          <w:sz w:val="24"/>
          <w:szCs w:val="24"/>
        </w:rPr>
      </w:pPr>
      <w:r>
        <w:rPr>
          <w:sz w:val="24"/>
          <w:szCs w:val="24"/>
        </w:rPr>
        <w:t xml:space="preserve">Materials and equipment that </w:t>
      </w:r>
      <w:r w:rsidR="007B3E47">
        <w:rPr>
          <w:sz w:val="24"/>
          <w:szCs w:val="24"/>
        </w:rPr>
        <w:t>depend on district maintenance or technology staff</w:t>
      </w:r>
      <w:r w:rsidR="00F518C3">
        <w:rPr>
          <w:sz w:val="24"/>
          <w:szCs w:val="24"/>
        </w:rPr>
        <w:t xml:space="preserve"> for implementation or upkeep </w:t>
      </w:r>
      <w:r w:rsidR="002A07B7">
        <w:rPr>
          <w:sz w:val="24"/>
          <w:szCs w:val="24"/>
        </w:rPr>
        <w:t xml:space="preserve">must be approved by the administration prior to purchase. </w:t>
      </w:r>
    </w:p>
    <w:p w14:paraId="1E71886D" w14:textId="77777777" w:rsidR="003F1EAF" w:rsidRDefault="003F1EAF">
      <w:pPr>
        <w:rPr>
          <w:sz w:val="24"/>
          <w:szCs w:val="24"/>
        </w:rPr>
      </w:pPr>
    </w:p>
    <w:p w14:paraId="74F0B266" w14:textId="5FE78372" w:rsidR="003F1EAF" w:rsidRPr="00E245C2" w:rsidRDefault="00E245C2">
      <w:pPr>
        <w:rPr>
          <w:b/>
          <w:bCs/>
          <w:sz w:val="24"/>
          <w:szCs w:val="24"/>
        </w:rPr>
      </w:pPr>
      <w:r w:rsidRPr="00E245C2">
        <w:rPr>
          <w:b/>
          <w:bCs/>
          <w:sz w:val="24"/>
          <w:szCs w:val="24"/>
        </w:rPr>
        <w:t>Transferring Use</w:t>
      </w:r>
      <w:r w:rsidR="009625DC">
        <w:rPr>
          <w:b/>
          <w:bCs/>
          <w:sz w:val="24"/>
          <w:szCs w:val="24"/>
        </w:rPr>
        <w:t xml:space="preserve"> Due to Employee Changes</w:t>
      </w:r>
    </w:p>
    <w:p w14:paraId="4A84F613" w14:textId="77777777" w:rsidR="00D16D23" w:rsidRDefault="00D16D23">
      <w:pPr>
        <w:rPr>
          <w:sz w:val="24"/>
          <w:szCs w:val="24"/>
        </w:rPr>
      </w:pPr>
    </w:p>
    <w:p w14:paraId="053DEE24" w14:textId="090BB9E5" w:rsidR="00C2576B" w:rsidRDefault="00124733">
      <w:pPr>
        <w:rPr>
          <w:sz w:val="24"/>
          <w:szCs w:val="24"/>
        </w:rPr>
      </w:pPr>
      <w:r>
        <w:rPr>
          <w:sz w:val="24"/>
          <w:szCs w:val="24"/>
        </w:rPr>
        <w:t xml:space="preserve">If the grant involves specialized equipment that was meant for a particular teacher to implement a specific program, that teacher may retain the equipment as long as he/she remains employed by the West </w:t>
      </w:r>
      <w:r w:rsidR="001F6169">
        <w:rPr>
          <w:sz w:val="24"/>
          <w:szCs w:val="24"/>
        </w:rPr>
        <w:t xml:space="preserve">Shore </w:t>
      </w:r>
      <w:r>
        <w:rPr>
          <w:sz w:val="24"/>
          <w:szCs w:val="24"/>
        </w:rPr>
        <w:t xml:space="preserve">School District and can demonstrate that it will be used as intended in any school within the </w:t>
      </w:r>
      <w:r w:rsidR="0031661D">
        <w:rPr>
          <w:sz w:val="24"/>
          <w:szCs w:val="24"/>
        </w:rPr>
        <w:t>district</w:t>
      </w:r>
      <w:r>
        <w:rPr>
          <w:sz w:val="24"/>
          <w:szCs w:val="24"/>
        </w:rPr>
        <w:t>.</w:t>
      </w:r>
    </w:p>
    <w:p w14:paraId="33E59167" w14:textId="77777777" w:rsidR="00C2576B" w:rsidRDefault="00C2576B">
      <w:pPr>
        <w:rPr>
          <w:sz w:val="24"/>
          <w:szCs w:val="24"/>
        </w:rPr>
      </w:pPr>
    </w:p>
    <w:p w14:paraId="0907EA59" w14:textId="77777777" w:rsidR="00C2576B" w:rsidRDefault="00124733">
      <w:pPr>
        <w:rPr>
          <w:sz w:val="24"/>
          <w:szCs w:val="24"/>
        </w:rPr>
      </w:pPr>
      <w:r>
        <w:rPr>
          <w:sz w:val="24"/>
          <w:szCs w:val="24"/>
        </w:rPr>
        <w:t>If the equipment was granted to a group of teachers, and one of the teachers transfers to another school, the equipment stays at the home school, as long as the remaining team members intend to use it.</w:t>
      </w:r>
    </w:p>
    <w:p w14:paraId="0FB60837" w14:textId="77777777" w:rsidR="00C2576B" w:rsidRDefault="00C2576B">
      <w:pPr>
        <w:rPr>
          <w:sz w:val="24"/>
          <w:szCs w:val="24"/>
        </w:rPr>
      </w:pPr>
    </w:p>
    <w:p w14:paraId="5565DC14" w14:textId="77777777" w:rsidR="00C2576B" w:rsidRDefault="00124733">
      <w:pPr>
        <w:rPr>
          <w:sz w:val="24"/>
          <w:szCs w:val="24"/>
        </w:rPr>
      </w:pPr>
      <w:r>
        <w:rPr>
          <w:sz w:val="24"/>
          <w:szCs w:val="24"/>
        </w:rPr>
        <w:t>If the grant was for a piece of equipment that is installed at a particular school or is meant to enhance the entire school or grade level, that equipment stays at the original school site, even if the grant recipient transfers to another school.</w:t>
      </w:r>
    </w:p>
    <w:p w14:paraId="3FB8CAA6" w14:textId="77777777" w:rsidR="00C2576B" w:rsidRDefault="00C2576B">
      <w:pPr>
        <w:rPr>
          <w:sz w:val="24"/>
          <w:szCs w:val="24"/>
        </w:rPr>
      </w:pPr>
    </w:p>
    <w:p w14:paraId="2F4324E9" w14:textId="7EFBCD9F" w:rsidR="00C2576B" w:rsidRDefault="00124733">
      <w:pPr>
        <w:rPr>
          <w:sz w:val="24"/>
          <w:szCs w:val="24"/>
        </w:rPr>
      </w:pPr>
      <w:r>
        <w:rPr>
          <w:sz w:val="24"/>
          <w:szCs w:val="24"/>
        </w:rPr>
        <w:t xml:space="preserve">If a teacher leaves the </w:t>
      </w:r>
      <w:r w:rsidR="00946C77">
        <w:rPr>
          <w:sz w:val="24"/>
          <w:szCs w:val="24"/>
        </w:rPr>
        <w:t>d</w:t>
      </w:r>
      <w:r>
        <w:rPr>
          <w:sz w:val="24"/>
          <w:szCs w:val="24"/>
        </w:rPr>
        <w:t>istrict, the equipment remains at the school at which it was used.</w:t>
      </w:r>
    </w:p>
    <w:p w14:paraId="3DEBD9FC" w14:textId="77777777" w:rsidR="00C2576B" w:rsidRDefault="00C2576B">
      <w:pPr>
        <w:rPr>
          <w:sz w:val="24"/>
          <w:szCs w:val="24"/>
        </w:rPr>
      </w:pPr>
    </w:p>
    <w:p w14:paraId="1C165C22" w14:textId="7653B520" w:rsidR="00C2576B" w:rsidRDefault="00124733">
      <w:pPr>
        <w:rPr>
          <w:sz w:val="24"/>
          <w:szCs w:val="24"/>
        </w:rPr>
      </w:pPr>
      <w:r>
        <w:rPr>
          <w:sz w:val="24"/>
          <w:szCs w:val="24"/>
        </w:rPr>
        <w:t xml:space="preserve">If the equipment is highly specialized (i.e. </w:t>
      </w:r>
      <w:r w:rsidR="00946C77">
        <w:rPr>
          <w:sz w:val="24"/>
          <w:szCs w:val="24"/>
        </w:rPr>
        <w:t>s</w:t>
      </w:r>
      <w:r>
        <w:rPr>
          <w:sz w:val="24"/>
          <w:szCs w:val="24"/>
        </w:rPr>
        <w:t xml:space="preserve">pecial </w:t>
      </w:r>
      <w:r w:rsidR="00946C77">
        <w:rPr>
          <w:sz w:val="24"/>
          <w:szCs w:val="24"/>
        </w:rPr>
        <w:t>e</w:t>
      </w:r>
      <w:r>
        <w:rPr>
          <w:sz w:val="24"/>
          <w:szCs w:val="24"/>
        </w:rPr>
        <w:t>ducation equipment), and the student or program for which it was intended changes location, the equipment will be relocated with the program or student. In cases where the decision is not clear, the Superintendent will determine the best use of the equipment.</w:t>
      </w:r>
    </w:p>
    <w:p w14:paraId="20D9580C" w14:textId="77777777" w:rsidR="00C2576B" w:rsidRDefault="00C2576B">
      <w:pPr>
        <w:rPr>
          <w:sz w:val="24"/>
          <w:szCs w:val="24"/>
        </w:rPr>
      </w:pPr>
    </w:p>
    <w:p w14:paraId="4D139A14" w14:textId="0931BCFD" w:rsidR="00C2576B" w:rsidRDefault="00124733">
      <w:pPr>
        <w:rPr>
          <w:sz w:val="24"/>
          <w:szCs w:val="24"/>
        </w:rPr>
      </w:pPr>
      <w:r>
        <w:rPr>
          <w:sz w:val="24"/>
          <w:szCs w:val="24"/>
        </w:rPr>
        <w:t xml:space="preserve">The Foundation does not intend to remain the arbiter of where grants move within the </w:t>
      </w:r>
      <w:r w:rsidR="0031661D">
        <w:rPr>
          <w:sz w:val="24"/>
          <w:szCs w:val="24"/>
        </w:rPr>
        <w:t>district but</w:t>
      </w:r>
      <w:r>
        <w:rPr>
          <w:sz w:val="24"/>
          <w:szCs w:val="24"/>
        </w:rPr>
        <w:t xml:space="preserve"> rather expects that the guidelines above will help retain the spirit in which the original grants were awarded and maintain their usefulness to the maximum extent possible. The Foundation will assist in resolving conflicts that arise from a situation where none of the above guidelines apply.</w:t>
      </w:r>
    </w:p>
    <w:sectPr w:rsidR="00C2576B">
      <w:headerReference w:type="even" r:id="rId7"/>
      <w:headerReference w:type="default" r:id="rId8"/>
      <w:footerReference w:type="even" r:id="rId9"/>
      <w:footerReference w:type="default" r:id="rId10"/>
      <w:headerReference w:type="first" r:id="rId11"/>
      <w:footerReference w:type="first" r:id="rId12"/>
      <w:pgSz w:w="12240" w:h="15840"/>
      <w:pgMar w:top="640" w:right="620" w:bottom="280" w:left="6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9E8D6" w14:textId="77777777" w:rsidR="000A0E25" w:rsidRDefault="000A0E25">
      <w:r>
        <w:separator/>
      </w:r>
    </w:p>
  </w:endnote>
  <w:endnote w:type="continuationSeparator" w:id="0">
    <w:p w14:paraId="3C729705" w14:textId="77777777" w:rsidR="000A0E25" w:rsidRDefault="000A0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32A0E" w14:textId="77777777" w:rsidR="00C2576B" w:rsidRDefault="00C2576B">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C58DE" w14:textId="77777777" w:rsidR="00C2576B" w:rsidRDefault="00C2576B">
    <w:pPr>
      <w:pBdr>
        <w:top w:val="nil"/>
        <w:left w:val="nil"/>
        <w:bottom w:val="nil"/>
        <w:right w:val="nil"/>
        <w:between w:val="nil"/>
      </w:pBdr>
      <w:tabs>
        <w:tab w:val="center" w:pos="4680"/>
        <w:tab w:val="right" w:pos="9360"/>
      </w:tabs>
      <w:rPr>
        <w:color w:val="000000"/>
      </w:rPr>
    </w:pPr>
  </w:p>
  <w:p w14:paraId="4729F931" w14:textId="04CD2763" w:rsidR="00C2576B" w:rsidRDefault="00124733">
    <w:pPr>
      <w:pBdr>
        <w:top w:val="nil"/>
        <w:left w:val="nil"/>
        <w:bottom w:val="nil"/>
        <w:right w:val="nil"/>
        <w:between w:val="nil"/>
      </w:pBdr>
      <w:tabs>
        <w:tab w:val="center" w:pos="4680"/>
        <w:tab w:val="right" w:pos="9360"/>
      </w:tabs>
      <w:rPr>
        <w:color w:val="000000"/>
      </w:rPr>
    </w:pPr>
    <w:r>
      <w:rPr>
        <w:color w:val="000000"/>
      </w:rPr>
      <w:t xml:space="preserve">Approved: </w:t>
    </w:r>
    <w:r w:rsidR="00341E72">
      <w:rPr>
        <w:color w:val="000000"/>
      </w:rPr>
      <w:t>March 11.2025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40478" w14:textId="77777777" w:rsidR="00C2576B" w:rsidRDefault="00C2576B">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64382" w14:textId="77777777" w:rsidR="000A0E25" w:rsidRDefault="000A0E25">
      <w:r>
        <w:separator/>
      </w:r>
    </w:p>
  </w:footnote>
  <w:footnote w:type="continuationSeparator" w:id="0">
    <w:p w14:paraId="07793E61" w14:textId="77777777" w:rsidR="000A0E25" w:rsidRDefault="000A0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9776C" w14:textId="77777777" w:rsidR="00C2576B" w:rsidRDefault="00C2576B">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A3790" w14:textId="1AE6AAD6" w:rsidR="00C2576B" w:rsidRDefault="008B306F">
    <w:pPr>
      <w:pBdr>
        <w:top w:val="nil"/>
        <w:left w:val="nil"/>
        <w:bottom w:val="nil"/>
        <w:right w:val="nil"/>
        <w:between w:val="nil"/>
      </w:pBdr>
      <w:tabs>
        <w:tab w:val="center" w:pos="4680"/>
        <w:tab w:val="right" w:pos="9360"/>
      </w:tabs>
      <w:rPr>
        <w:color w:val="000000"/>
      </w:rPr>
    </w:pPr>
    <w:r>
      <w:rPr>
        <w:noProof/>
        <w:color w:val="000000"/>
      </w:rPr>
      <w:drawing>
        <wp:anchor distT="0" distB="0" distL="114300" distR="114300" simplePos="0" relativeHeight="251660288" behindDoc="0" locked="0" layoutInCell="1" allowOverlap="1" wp14:anchorId="313B59BE" wp14:editId="07621C83">
          <wp:simplePos x="0" y="0"/>
          <wp:positionH relativeFrom="column">
            <wp:posOffset>-19050</wp:posOffset>
          </wp:positionH>
          <wp:positionV relativeFrom="paragraph">
            <wp:posOffset>-361950</wp:posOffset>
          </wp:positionV>
          <wp:extent cx="1809750" cy="1587500"/>
          <wp:effectExtent l="0" t="0" r="0" b="0"/>
          <wp:wrapTopAndBottom/>
          <wp:docPr id="18320400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1587500"/>
                  </a:xfrm>
                  <a:prstGeom prst="rect">
                    <a:avLst/>
                  </a:prstGeom>
                  <a:noFill/>
                  <a:ln>
                    <a:noFill/>
                  </a:ln>
                </pic:spPr>
              </pic:pic>
            </a:graphicData>
          </a:graphic>
        </wp:anchor>
      </w:drawing>
    </w:r>
    <w:r w:rsidR="00124733">
      <w:rPr>
        <w:noProof/>
      </w:rPr>
      <mc:AlternateContent>
        <mc:Choice Requires="wps">
          <w:drawing>
            <wp:anchor distT="0" distB="0" distL="114300" distR="114300" simplePos="0" relativeHeight="251659264" behindDoc="0" locked="0" layoutInCell="1" hidden="0" allowOverlap="1" wp14:anchorId="506F39D3" wp14:editId="46B5D114">
              <wp:simplePos x="0" y="0"/>
              <wp:positionH relativeFrom="column">
                <wp:posOffset>2679700</wp:posOffset>
              </wp:positionH>
              <wp:positionV relativeFrom="paragraph">
                <wp:posOffset>38100</wp:posOffset>
              </wp:positionV>
              <wp:extent cx="4260850" cy="845185"/>
              <wp:effectExtent l="0" t="0" r="0" b="0"/>
              <wp:wrapSquare wrapText="bothSides" distT="0" distB="0" distL="114300" distR="114300"/>
              <wp:docPr id="492975981" name="Freeform: Shape 492975981"/>
              <wp:cNvGraphicFramePr/>
              <a:graphic xmlns:a="http://schemas.openxmlformats.org/drawingml/2006/main">
                <a:graphicData uri="http://schemas.microsoft.com/office/word/2010/wordprocessingShape">
                  <wps:wsp>
                    <wps:cNvSpPr/>
                    <wps:spPr>
                      <a:xfrm>
                        <a:off x="3220338" y="3362170"/>
                        <a:ext cx="4251325" cy="835660"/>
                      </a:xfrm>
                      <a:custGeom>
                        <a:avLst/>
                        <a:gdLst/>
                        <a:ahLst/>
                        <a:cxnLst/>
                        <a:rect l="l" t="t" r="r" b="b"/>
                        <a:pathLst>
                          <a:path w="4251325" h="835660" extrusionOk="0">
                            <a:moveTo>
                              <a:pt x="0" y="0"/>
                            </a:moveTo>
                            <a:lnTo>
                              <a:pt x="0" y="835660"/>
                            </a:lnTo>
                            <a:lnTo>
                              <a:pt x="4251325" y="835660"/>
                            </a:lnTo>
                            <a:lnTo>
                              <a:pt x="4251325" y="0"/>
                            </a:lnTo>
                            <a:close/>
                          </a:path>
                        </a:pathLst>
                      </a:custGeom>
                      <a:noFill/>
                      <a:ln>
                        <a:noFill/>
                      </a:ln>
                    </wps:spPr>
                    <wps:txbx>
                      <w:txbxContent>
                        <w:p w14:paraId="7CBC4110" w14:textId="77777777" w:rsidR="00676967" w:rsidRDefault="00676967" w:rsidP="00676967">
                          <w:pPr>
                            <w:pStyle w:val="TableParagraph"/>
                            <w:ind w:right="1035"/>
                            <w:rPr>
                              <w:b/>
                              <w:sz w:val="40"/>
                            </w:rPr>
                          </w:pPr>
                          <w:r>
                            <w:rPr>
                              <w:b/>
                              <w:color w:val="C0504D"/>
                              <w:sz w:val="40"/>
                            </w:rPr>
                            <w:t>WEST SHORE FOUNDATION</w:t>
                          </w:r>
                        </w:p>
                        <w:p w14:paraId="738620DF" w14:textId="77777777" w:rsidR="00C2576B" w:rsidRDefault="00C2576B">
                          <w:pPr>
                            <w:textDirection w:val="btLr"/>
                          </w:pPr>
                        </w:p>
                        <w:p w14:paraId="7BA7F050" w14:textId="3E49C393" w:rsidR="00C2576B" w:rsidRDefault="00124733">
                          <w:pPr>
                            <w:textDirection w:val="btLr"/>
                          </w:pPr>
                          <w:r>
                            <w:rPr>
                              <w:color w:val="000000"/>
                              <w:sz w:val="28"/>
                            </w:rPr>
                            <w:t xml:space="preserve">Policy </w:t>
                          </w:r>
                          <w:r w:rsidR="00F306C7">
                            <w:rPr>
                              <w:color w:val="000000"/>
                              <w:sz w:val="28"/>
                            </w:rPr>
                            <w:t>63</w:t>
                          </w:r>
                          <w:r w:rsidR="00676967">
                            <w:rPr>
                              <w:color w:val="000000"/>
                              <w:sz w:val="28"/>
                            </w:rPr>
                            <w:t>:</w:t>
                          </w:r>
                          <w:r w:rsidR="005C439A">
                            <w:rPr>
                              <w:color w:val="000000"/>
                              <w:sz w:val="28"/>
                            </w:rPr>
                            <w:t xml:space="preserve"> Grant</w:t>
                          </w:r>
                          <w:r w:rsidR="00463454">
                            <w:rPr>
                              <w:color w:val="000000"/>
                              <w:sz w:val="28"/>
                            </w:rPr>
                            <w:t xml:space="preserve"> Materials and Equipment</w:t>
                          </w:r>
                        </w:p>
                      </w:txbxContent>
                    </wps:txbx>
                    <wps:bodyPr spcFirstLastPara="1" wrap="square" lIns="114300" tIns="45700" rIns="114300" bIns="45700" anchor="t" anchorCtr="0">
                      <a:noAutofit/>
                    </wps:bodyPr>
                  </wps:wsp>
                </a:graphicData>
              </a:graphic>
            </wp:anchor>
          </w:drawing>
        </mc:Choice>
        <mc:Fallback>
          <w:pict>
            <v:shape w14:anchorId="506F39D3" id="Freeform: Shape 492975981" o:spid="_x0000_s1026" style="position:absolute;margin-left:211pt;margin-top:3pt;width:335.5pt;height:66.5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4251325,8356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" adj="-11796480,,5400" path="m,l,835660r4251325,l4251325,,,xe" filled="f" stroked="f">
              <v:stroke joinstyle="miter"/>
              <v:formulas/>
              <v:path arrowok="t" o:extrusionok="f" o:connecttype="custom" textboxrect="0,0,4251325,835660"/>
              <v:textbox inset="9pt,1.2694mm,9pt,1.2694mm">
                <w:txbxContent>
                  <w:p w14:paraId="7CBC4110" w14:textId="77777777" w:rsidR="00676967" w:rsidRDefault="00676967" w:rsidP="00676967">
                    <w:pPr>
                      <w:pStyle w:val="TableParagraph"/>
                      <w:ind w:right="1035"/>
                      <w:rPr>
                        <w:b/>
                        <w:sz w:val="40"/>
                      </w:rPr>
                    </w:pPr>
                    <w:r>
                      <w:rPr>
                        <w:b/>
                        <w:color w:val="C0504D"/>
                        <w:sz w:val="40"/>
                      </w:rPr>
                      <w:t>WEST SHORE FOUNDATION</w:t>
                    </w:r>
                  </w:p>
                  <w:p w14:paraId="738620DF" w14:textId="77777777" w:rsidR="00C2576B" w:rsidRDefault="00C2576B">
                    <w:pPr>
                      <w:textDirection w:val="btLr"/>
                    </w:pPr>
                  </w:p>
                  <w:p w14:paraId="7BA7F050" w14:textId="3E49C393" w:rsidR="00C2576B" w:rsidRDefault="00124733">
                    <w:pPr>
                      <w:textDirection w:val="btLr"/>
                    </w:pPr>
                    <w:r>
                      <w:rPr>
                        <w:color w:val="000000"/>
                        <w:sz w:val="28"/>
                      </w:rPr>
                      <w:t xml:space="preserve">Policy </w:t>
                    </w:r>
                    <w:r w:rsidR="00F306C7">
                      <w:rPr>
                        <w:color w:val="000000"/>
                        <w:sz w:val="28"/>
                      </w:rPr>
                      <w:t>63</w:t>
                    </w:r>
                    <w:r w:rsidR="00676967">
                      <w:rPr>
                        <w:color w:val="000000"/>
                        <w:sz w:val="28"/>
                      </w:rPr>
                      <w:t>:</w:t>
                    </w:r>
                    <w:r w:rsidR="005C439A">
                      <w:rPr>
                        <w:color w:val="000000"/>
                        <w:sz w:val="28"/>
                      </w:rPr>
                      <w:t xml:space="preserve"> Grant</w:t>
                    </w:r>
                    <w:r w:rsidR="00463454">
                      <w:rPr>
                        <w:color w:val="000000"/>
                        <w:sz w:val="28"/>
                      </w:rPr>
                      <w:t xml:space="preserve"> Materials and Equipment</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1C2C6" w14:textId="77777777" w:rsidR="00C2576B" w:rsidRDefault="00C2576B">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76B"/>
    <w:rsid w:val="000A0E25"/>
    <w:rsid w:val="00124733"/>
    <w:rsid w:val="001F6169"/>
    <w:rsid w:val="00281FF0"/>
    <w:rsid w:val="002A07B7"/>
    <w:rsid w:val="0031661D"/>
    <w:rsid w:val="00341E72"/>
    <w:rsid w:val="003F1EAF"/>
    <w:rsid w:val="00421131"/>
    <w:rsid w:val="004569A3"/>
    <w:rsid w:val="00463454"/>
    <w:rsid w:val="00483473"/>
    <w:rsid w:val="005C439A"/>
    <w:rsid w:val="00661342"/>
    <w:rsid w:val="00676967"/>
    <w:rsid w:val="006D1047"/>
    <w:rsid w:val="0079044A"/>
    <w:rsid w:val="007B3E47"/>
    <w:rsid w:val="007F611A"/>
    <w:rsid w:val="00880F55"/>
    <w:rsid w:val="008816FF"/>
    <w:rsid w:val="008B306F"/>
    <w:rsid w:val="008C7E5E"/>
    <w:rsid w:val="00946C77"/>
    <w:rsid w:val="009625DC"/>
    <w:rsid w:val="00BB00B8"/>
    <w:rsid w:val="00C2576B"/>
    <w:rsid w:val="00CE73FA"/>
    <w:rsid w:val="00D16D23"/>
    <w:rsid w:val="00DD2608"/>
    <w:rsid w:val="00E245C2"/>
    <w:rsid w:val="00E27E53"/>
    <w:rsid w:val="00EC44D3"/>
    <w:rsid w:val="00F306C7"/>
    <w:rsid w:val="00F518C3"/>
    <w:rsid w:val="00FD2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3DBE3"/>
  <w15:docId w15:val="{F20C0D55-ADFC-432A-A9E4-EEE0C98E4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spacing w:before="201"/>
      <w:ind w:left="1180" w:hanging="360"/>
    </w:pPr>
    <w:rPr>
      <w:sz w:val="24"/>
      <w:szCs w:val="24"/>
    </w:rPr>
  </w:style>
  <w:style w:type="paragraph" w:styleId="ListParagraph">
    <w:name w:val="List Paragraph"/>
    <w:basedOn w:val="Normal"/>
    <w:uiPriority w:val="1"/>
    <w:qFormat/>
    <w:pPr>
      <w:spacing w:before="201"/>
      <w:ind w:left="11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D2BA4"/>
    <w:pPr>
      <w:tabs>
        <w:tab w:val="center" w:pos="4680"/>
        <w:tab w:val="right" w:pos="9360"/>
      </w:tabs>
    </w:pPr>
  </w:style>
  <w:style w:type="character" w:customStyle="1" w:styleId="HeaderChar">
    <w:name w:val="Header Char"/>
    <w:basedOn w:val="DefaultParagraphFont"/>
    <w:link w:val="Header"/>
    <w:uiPriority w:val="99"/>
    <w:rsid w:val="000D2BA4"/>
    <w:rPr>
      <w:rFonts w:ascii="Cambria" w:eastAsia="Cambria" w:hAnsi="Cambria" w:cs="Cambria"/>
      <w:lang w:bidi="en-US"/>
    </w:rPr>
  </w:style>
  <w:style w:type="paragraph" w:styleId="Footer">
    <w:name w:val="footer"/>
    <w:basedOn w:val="Normal"/>
    <w:link w:val="FooterChar"/>
    <w:uiPriority w:val="99"/>
    <w:unhideWhenUsed/>
    <w:rsid w:val="000D2BA4"/>
    <w:pPr>
      <w:tabs>
        <w:tab w:val="center" w:pos="4680"/>
        <w:tab w:val="right" w:pos="9360"/>
      </w:tabs>
    </w:pPr>
  </w:style>
  <w:style w:type="character" w:customStyle="1" w:styleId="FooterChar">
    <w:name w:val="Footer Char"/>
    <w:basedOn w:val="DefaultParagraphFont"/>
    <w:link w:val="Footer"/>
    <w:uiPriority w:val="99"/>
    <w:rsid w:val="000D2BA4"/>
    <w:rPr>
      <w:rFonts w:ascii="Cambria" w:eastAsia="Cambria" w:hAnsi="Cambria" w:cs="Cambria"/>
      <w:lang w:bidi="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M8hq3KrpEXqL7aaoYO5kcbz+Hw==">CgMxLjA4AHIhMXlUOGI2U3Jud3hNbUU0ZnR2ZzFHRllzSnFkWmN4dGFK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339</Words>
  <Characters>1933</Characters>
  <Application>Microsoft Office Word</Application>
  <DocSecurity>0</DocSecurity>
  <Lines>16</Lines>
  <Paragraphs>4</Paragraphs>
  <ScaleCrop>false</ScaleCrop>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aronc</dc:creator>
  <cp:lastModifiedBy>Nancy Snyder</cp:lastModifiedBy>
  <cp:revision>28</cp:revision>
  <dcterms:created xsi:type="dcterms:W3CDTF">2025-01-06T00:57:00Z</dcterms:created>
  <dcterms:modified xsi:type="dcterms:W3CDTF">2025-04-08T00:55:00Z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2020-11-20T00:00:00Z</vt:filetime>
  </property>
  <property fmtid="{D5CDD505-2E9C-101B-9397-08002B2CF9AE}" pid="3" name="Creator">
    <vt:lpwstr>Microsoft® Word for Microsoft 365</vt:lpwstr>
  </property>
  <property fmtid="{D5CDD505-2E9C-101B-9397-08002B2CF9AE}" pid="4" name="LastSaved">
    <vt:filetime>2023-06-22T00:00:00Z</vt:filetime>
  </property>
</Properties>
</file>